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7B60" w14:textId="0CF59FF8" w:rsidR="006C7A1B" w:rsidRPr="006C7A1B" w:rsidRDefault="006C7A1B" w:rsidP="006C7A1B">
      <w:p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At Food Share we run educational sessions which highlight food insecurity in our region. It is beneficial to brief your group on the food insecurity challenge prior to attending the warehouse. </w:t>
      </w:r>
    </w:p>
    <w:p w14:paraId="0D9CF30F" w14:textId="77777777" w:rsidR="006C7A1B" w:rsidRPr="006C7A1B" w:rsidRDefault="006C7A1B" w:rsidP="006C7A1B">
      <w:pPr>
        <w:rPr>
          <w:rFonts w:eastAsia="Times New Roman" w:cstheme="minorHAnsi"/>
          <w:i/>
          <w:iCs/>
          <w:color w:val="454545"/>
          <w:sz w:val="20"/>
          <w:szCs w:val="20"/>
          <w:lang w:eastAsia="en-AU"/>
        </w:rPr>
      </w:pPr>
      <w:r w:rsidRPr="006C7A1B">
        <w:rPr>
          <w:rFonts w:eastAsia="Times New Roman" w:cstheme="minorHAnsi"/>
          <w:i/>
          <w:iCs/>
          <w:color w:val="454545"/>
          <w:sz w:val="20"/>
          <w:szCs w:val="20"/>
          <w:lang w:eastAsia="en-AU"/>
        </w:rPr>
        <w:t xml:space="preserve">Food insecurity occurs when people lack secure access to </w:t>
      </w:r>
      <w:proofErr w:type="gramStart"/>
      <w:r w:rsidRPr="006C7A1B">
        <w:rPr>
          <w:rFonts w:eastAsia="Times New Roman" w:cstheme="minorHAnsi"/>
          <w:i/>
          <w:iCs/>
          <w:color w:val="454545"/>
          <w:sz w:val="20"/>
          <w:szCs w:val="20"/>
          <w:lang w:eastAsia="en-AU"/>
        </w:rPr>
        <w:t>sufficient amounts of</w:t>
      </w:r>
      <w:proofErr w:type="gramEnd"/>
      <w:r w:rsidRPr="006C7A1B">
        <w:rPr>
          <w:rFonts w:eastAsia="Times New Roman" w:cstheme="minorHAnsi"/>
          <w:i/>
          <w:iCs/>
          <w:color w:val="454545"/>
          <w:sz w:val="20"/>
          <w:szCs w:val="20"/>
          <w:lang w:eastAsia="en-AU"/>
        </w:rPr>
        <w:t xml:space="preserve"> safe and nutritious food for normal growth and development and active and healthy life. Food insecurity affects regional Victorians disproportionately to people residing in metropolitan areas (15.1% of regional Victorians vs 12.6% in metro areas</w:t>
      </w:r>
      <w:r w:rsidRPr="006C7A1B">
        <w:rPr>
          <w:rStyle w:val="FootnoteReference"/>
          <w:sz w:val="20"/>
          <w:szCs w:val="20"/>
        </w:rPr>
        <w:footnoteRef/>
      </w:r>
      <w:r w:rsidRPr="006C7A1B">
        <w:rPr>
          <w:rFonts w:eastAsia="Times New Roman" w:cstheme="minorHAnsi"/>
          <w:i/>
          <w:iCs/>
          <w:color w:val="454545"/>
          <w:sz w:val="20"/>
          <w:szCs w:val="20"/>
          <w:lang w:eastAsia="en-AU"/>
        </w:rPr>
        <w:t>). Over 4500* children in our region live in poverty.</w:t>
      </w:r>
    </w:p>
    <w:p w14:paraId="5925507A" w14:textId="77777777" w:rsidR="006C7A1B" w:rsidRPr="006C7A1B" w:rsidRDefault="006C7A1B" w:rsidP="006C7A1B">
      <w:pPr>
        <w:rPr>
          <w:b/>
          <w:bCs/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School group visits can be booked </w:t>
      </w:r>
      <w:r w:rsidRPr="006C7A1B">
        <w:rPr>
          <w:b/>
          <w:bCs/>
          <w:sz w:val="20"/>
          <w:szCs w:val="20"/>
          <w:lang w:val="en-US"/>
        </w:rPr>
        <w:t xml:space="preserve">Monday, Wednesday, or Thursday </w:t>
      </w:r>
      <w:r w:rsidRPr="006C7A1B">
        <w:rPr>
          <w:sz w:val="20"/>
          <w:szCs w:val="20"/>
          <w:lang w:val="en-US"/>
        </w:rPr>
        <w:t xml:space="preserve">between </w:t>
      </w:r>
      <w:r w:rsidRPr="006C7A1B">
        <w:rPr>
          <w:b/>
          <w:bCs/>
          <w:sz w:val="20"/>
          <w:szCs w:val="20"/>
          <w:lang w:val="en-US"/>
        </w:rPr>
        <w:t xml:space="preserve">12 noon and 3.30pm </w:t>
      </w:r>
    </w:p>
    <w:p w14:paraId="078D43D9" w14:textId="77777777" w:rsidR="006C7A1B" w:rsidRPr="006C7A1B" w:rsidRDefault="006C7A1B" w:rsidP="006C7A1B">
      <w:pPr>
        <w:rPr>
          <w:b/>
          <w:bCs/>
          <w:sz w:val="20"/>
          <w:szCs w:val="20"/>
          <w:lang w:val="en-US"/>
        </w:rPr>
      </w:pPr>
      <w:r w:rsidRPr="006C7A1B">
        <w:rPr>
          <w:b/>
          <w:bCs/>
          <w:color w:val="002060"/>
          <w:sz w:val="20"/>
          <w:szCs w:val="20"/>
          <w:lang w:val="en-US"/>
        </w:rPr>
        <w:t xml:space="preserve">Your students will participate in a hands-on learning experience building emergency food boxes which will take approx. 40 mins including Q &amp; A. Please discuss your required learning outcomes with us prior to the session. </w:t>
      </w:r>
      <w:r w:rsidRPr="006C7A1B">
        <w:rPr>
          <w:b/>
          <w:bCs/>
          <w:color w:val="002060"/>
          <w:sz w:val="20"/>
          <w:szCs w:val="20"/>
          <w:lang w:val="en-US"/>
        </w:rPr>
        <w:br/>
      </w:r>
      <w:r w:rsidRPr="006C7A1B">
        <w:rPr>
          <w:b/>
          <w:bCs/>
          <w:sz w:val="20"/>
          <w:szCs w:val="20"/>
          <w:lang w:val="en-US"/>
        </w:rPr>
        <w:br/>
        <w:t xml:space="preserve">Booking </w:t>
      </w:r>
    </w:p>
    <w:p w14:paraId="5170820B" w14:textId="27E83A11" w:rsidR="006C7A1B" w:rsidRPr="006C7A1B" w:rsidRDefault="006C7A1B" w:rsidP="006C7A1B">
      <w:p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After you have discussed availability with our Executive Officer Amanda Hennessy (0428 197 715) please book your visit by emailing our </w:t>
      </w:r>
      <w:hyperlink r:id="rId7" w:history="1">
        <w:r w:rsidR="009F1DBA" w:rsidRPr="00CC5936">
          <w:rPr>
            <w:rStyle w:val="Hyperlink"/>
            <w:sz w:val="20"/>
            <w:szCs w:val="20"/>
            <w:lang w:val="en-US"/>
          </w:rPr>
          <w:t>eo@districtfoodshare.org.au</w:t>
        </w:r>
      </w:hyperlink>
      <w:r w:rsidRPr="006C7A1B">
        <w:rPr>
          <w:sz w:val="20"/>
          <w:szCs w:val="20"/>
          <w:lang w:val="en-US"/>
        </w:rPr>
        <w:t xml:space="preserve"> noting the following details: </w:t>
      </w:r>
    </w:p>
    <w:p w14:paraId="6439D243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color w:val="00B050"/>
          <w:sz w:val="20"/>
          <w:szCs w:val="20"/>
          <w:lang w:val="en-US"/>
        </w:rPr>
      </w:pPr>
      <w:r w:rsidRPr="006C7A1B">
        <w:rPr>
          <w:color w:val="00B050"/>
          <w:sz w:val="20"/>
          <w:szCs w:val="20"/>
          <w:lang w:val="en-US"/>
        </w:rPr>
        <w:t xml:space="preserve">Your full name </w:t>
      </w:r>
    </w:p>
    <w:p w14:paraId="19442E42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color w:val="00B050"/>
          <w:sz w:val="20"/>
          <w:szCs w:val="20"/>
          <w:lang w:val="en-US"/>
        </w:rPr>
      </w:pPr>
      <w:r w:rsidRPr="006C7A1B">
        <w:rPr>
          <w:color w:val="00B050"/>
          <w:sz w:val="20"/>
          <w:szCs w:val="20"/>
          <w:lang w:val="en-US"/>
        </w:rPr>
        <w:t xml:space="preserve">School Name </w:t>
      </w:r>
    </w:p>
    <w:p w14:paraId="67AF4C40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color w:val="00B050"/>
          <w:sz w:val="20"/>
          <w:szCs w:val="20"/>
          <w:lang w:val="en-US"/>
        </w:rPr>
      </w:pPr>
      <w:r w:rsidRPr="006C7A1B">
        <w:rPr>
          <w:color w:val="00B050"/>
          <w:sz w:val="20"/>
          <w:szCs w:val="20"/>
          <w:lang w:val="en-US"/>
        </w:rPr>
        <w:t xml:space="preserve">Position </w:t>
      </w:r>
    </w:p>
    <w:p w14:paraId="4B0D2EE2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color w:val="00B050"/>
          <w:sz w:val="20"/>
          <w:szCs w:val="20"/>
          <w:lang w:val="en-US"/>
        </w:rPr>
      </w:pPr>
      <w:r w:rsidRPr="006C7A1B">
        <w:rPr>
          <w:color w:val="00B050"/>
          <w:sz w:val="20"/>
          <w:szCs w:val="20"/>
          <w:lang w:val="en-US"/>
        </w:rPr>
        <w:t xml:space="preserve">Contact number (mobile if possible) </w:t>
      </w:r>
    </w:p>
    <w:p w14:paraId="53CC62B3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color w:val="00B050"/>
          <w:sz w:val="20"/>
          <w:szCs w:val="20"/>
          <w:lang w:val="en-US"/>
        </w:rPr>
      </w:pPr>
      <w:r w:rsidRPr="006C7A1B">
        <w:rPr>
          <w:color w:val="00B050"/>
          <w:sz w:val="20"/>
          <w:szCs w:val="20"/>
          <w:lang w:val="en-US"/>
        </w:rPr>
        <w:t>Numbers</w:t>
      </w:r>
      <w:r w:rsidRPr="006C7A1B">
        <w:rPr>
          <w:b/>
          <w:bCs/>
          <w:sz w:val="20"/>
          <w:szCs w:val="20"/>
          <w:lang w:val="en-US"/>
        </w:rPr>
        <w:t xml:space="preserve"> </w:t>
      </w:r>
      <w:r w:rsidRPr="006C7A1B">
        <w:rPr>
          <w:sz w:val="20"/>
          <w:szCs w:val="20"/>
          <w:lang w:val="en-US"/>
        </w:rPr>
        <w:t xml:space="preserve">– we are currently capping our groups at 15 per visit (including teachers). Please discuss this with us as we are flexible in running multiple groups. </w:t>
      </w:r>
    </w:p>
    <w:p w14:paraId="62F35B9F" w14:textId="00664F06" w:rsidR="006C7A1B" w:rsidRPr="006C7A1B" w:rsidRDefault="006C7A1B" w:rsidP="006C7A1B">
      <w:pPr>
        <w:rPr>
          <w:sz w:val="20"/>
          <w:szCs w:val="20"/>
          <w:lang w:val="en-US"/>
        </w:rPr>
      </w:pPr>
      <w:r w:rsidRPr="006C7A1B">
        <w:rPr>
          <w:b/>
          <w:bCs/>
          <w:sz w:val="20"/>
          <w:szCs w:val="20"/>
          <w:lang w:val="en-US"/>
        </w:rPr>
        <w:t>Donations</w:t>
      </w:r>
      <w:r w:rsidRPr="006C7A1B">
        <w:rPr>
          <w:sz w:val="20"/>
          <w:szCs w:val="20"/>
          <w:lang w:val="en-US"/>
        </w:rPr>
        <w:t xml:space="preserve"> – please feel free to bring a donation of pantry products with you</w:t>
      </w:r>
      <w:r w:rsidR="00252D7E">
        <w:rPr>
          <w:sz w:val="20"/>
          <w:szCs w:val="20"/>
          <w:lang w:val="en-US"/>
        </w:rPr>
        <w:t xml:space="preserve"> as we often run low </w:t>
      </w:r>
      <w:proofErr w:type="gramStart"/>
      <w:r w:rsidR="00252D7E">
        <w:rPr>
          <w:sz w:val="20"/>
          <w:szCs w:val="20"/>
          <w:lang w:val="en-US"/>
        </w:rPr>
        <w:t>of</w:t>
      </w:r>
      <w:proofErr w:type="gramEnd"/>
      <w:r w:rsidR="00252D7E">
        <w:rPr>
          <w:sz w:val="20"/>
          <w:szCs w:val="20"/>
          <w:lang w:val="en-US"/>
        </w:rPr>
        <w:t xml:space="preserve"> essential pantry products</w:t>
      </w:r>
      <w:r w:rsidRPr="006C7A1B">
        <w:rPr>
          <w:sz w:val="20"/>
          <w:szCs w:val="20"/>
          <w:lang w:val="en-US"/>
        </w:rPr>
        <w:t xml:space="preserve">. </w:t>
      </w:r>
      <w:r w:rsidRPr="006C7A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7A1B">
        <w:rPr>
          <w:sz w:val="20"/>
          <w:szCs w:val="20"/>
          <w:lang w:val="en-US"/>
        </w:rPr>
        <w:t xml:space="preserve"> Our most needed products include:</w:t>
      </w:r>
    </w:p>
    <w:p w14:paraId="2D0EC080" w14:textId="77777777" w:rsidR="006C7A1B" w:rsidRPr="006C7A1B" w:rsidRDefault="006C7A1B" w:rsidP="006C7A1B">
      <w:pPr>
        <w:pStyle w:val="ListParagraph"/>
        <w:numPr>
          <w:ilvl w:val="0"/>
          <w:numId w:val="27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Tinned tuna – small cans </w:t>
      </w:r>
    </w:p>
    <w:p w14:paraId="29FBAAE5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Breakfast spreads – vegemite, jam, honey, peanut butter </w:t>
      </w:r>
    </w:p>
    <w:p w14:paraId="36D7D61A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Breakfast cereal (healthy) </w:t>
      </w:r>
    </w:p>
    <w:p w14:paraId="113D8528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Tins of mixed vegetable e.g., peas and carrots or other varieties </w:t>
      </w:r>
    </w:p>
    <w:p w14:paraId="0029FD9E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UHT FC Milk – 1 Lt </w:t>
      </w:r>
    </w:p>
    <w:p w14:paraId="65F33EB5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2 min Noodles </w:t>
      </w:r>
    </w:p>
    <w:p w14:paraId="3FB99B51" w14:textId="77777777" w:rsidR="006C7A1B" w:rsidRPr="006C7A1B" w:rsidRDefault="006C7A1B" w:rsidP="006C7A1B">
      <w:pPr>
        <w:pStyle w:val="ListParagraph"/>
        <w:numPr>
          <w:ilvl w:val="0"/>
          <w:numId w:val="25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Chunky Soup in a can   </w:t>
      </w:r>
    </w:p>
    <w:p w14:paraId="6001E5EE" w14:textId="4466CF3F" w:rsidR="006C7A1B" w:rsidRPr="006C7A1B" w:rsidRDefault="006C7A1B" w:rsidP="006C7A1B">
      <w:pPr>
        <w:rPr>
          <w:b/>
          <w:bCs/>
          <w:sz w:val="20"/>
          <w:szCs w:val="20"/>
          <w:lang w:val="en-US"/>
        </w:rPr>
      </w:pPr>
      <w:r w:rsidRPr="006C7A1B">
        <w:rPr>
          <w:b/>
          <w:bCs/>
          <w:sz w:val="20"/>
          <w:szCs w:val="20"/>
          <w:lang w:val="en-US"/>
        </w:rPr>
        <w:t>Food</w:t>
      </w:r>
      <w:r w:rsidR="0089719D">
        <w:rPr>
          <w:b/>
          <w:bCs/>
          <w:sz w:val="20"/>
          <w:szCs w:val="20"/>
          <w:lang w:val="en-US"/>
        </w:rPr>
        <w:t xml:space="preserve"> S</w:t>
      </w:r>
      <w:r w:rsidRPr="006C7A1B">
        <w:rPr>
          <w:b/>
          <w:bCs/>
          <w:sz w:val="20"/>
          <w:szCs w:val="20"/>
          <w:lang w:val="en-US"/>
        </w:rPr>
        <w:t xml:space="preserve">hare WHS Checklist - </w:t>
      </w:r>
      <w:r w:rsidRPr="006C7A1B">
        <w:rPr>
          <w:sz w:val="20"/>
          <w:szCs w:val="20"/>
          <w:lang w:val="en-US"/>
        </w:rPr>
        <w:t xml:space="preserve">the following are available: </w:t>
      </w:r>
    </w:p>
    <w:p w14:paraId="43DECF9A" w14:textId="77777777" w:rsidR="006C7A1B" w:rsidRPr="006C7A1B" w:rsidRDefault="006C7A1B" w:rsidP="006C7A1B">
      <w:pPr>
        <w:pStyle w:val="ListParagraph"/>
        <w:numPr>
          <w:ilvl w:val="0"/>
          <w:numId w:val="26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Accessible toilets and First Aid Kit </w:t>
      </w:r>
    </w:p>
    <w:p w14:paraId="55CF0F40" w14:textId="77777777" w:rsidR="006C7A1B" w:rsidRPr="006C7A1B" w:rsidRDefault="006C7A1B" w:rsidP="006C7A1B">
      <w:pPr>
        <w:pStyle w:val="ListParagraph"/>
        <w:numPr>
          <w:ilvl w:val="0"/>
          <w:numId w:val="26"/>
        </w:num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If any person is displaying COVID, cold or flu symptoms on the day of the session they are asked not to attend. </w:t>
      </w:r>
    </w:p>
    <w:p w14:paraId="3B20957A" w14:textId="77777777" w:rsidR="00252D7E" w:rsidRDefault="006C7A1B" w:rsidP="006C7A1B">
      <w:pPr>
        <w:rPr>
          <w:sz w:val="20"/>
          <w:szCs w:val="20"/>
          <w:lang w:val="en-US"/>
        </w:rPr>
      </w:pPr>
      <w:r w:rsidRPr="006C7A1B">
        <w:rPr>
          <w:sz w:val="20"/>
          <w:szCs w:val="20"/>
          <w:lang w:val="en-US"/>
        </w:rPr>
        <w:t xml:space="preserve">Note - Staff conducting the session have a current WWCC and Police check. </w:t>
      </w:r>
      <w:r w:rsidRPr="006C7A1B">
        <w:rPr>
          <w:sz w:val="20"/>
          <w:szCs w:val="20"/>
          <w:lang w:val="en-US"/>
        </w:rPr>
        <w:br/>
        <w:t>Note - No machinery will be operated while a visit is taking place.</w:t>
      </w:r>
    </w:p>
    <w:p w14:paraId="37B9E7F3" w14:textId="750BEE08" w:rsidR="00252D7E" w:rsidRPr="0089719D" w:rsidRDefault="0089719D" w:rsidP="00252D7E">
      <w:pPr>
        <w:rPr>
          <w:b/>
          <w:bCs/>
          <w:color w:val="FF0000"/>
          <w:sz w:val="20"/>
          <w:szCs w:val="20"/>
          <w:lang w:val="en-US"/>
        </w:rPr>
      </w:pPr>
      <w:r w:rsidRPr="0089719D">
        <w:rPr>
          <w:b/>
          <w:bCs/>
          <w:color w:val="FF0000"/>
          <w:sz w:val="20"/>
          <w:szCs w:val="20"/>
          <w:lang w:val="en-US"/>
        </w:rPr>
        <w:t xml:space="preserve">Additional Opportunity - </w:t>
      </w:r>
      <w:r w:rsidR="00252D7E" w:rsidRPr="0089719D">
        <w:rPr>
          <w:b/>
          <w:bCs/>
          <w:color w:val="FF0000"/>
          <w:sz w:val="20"/>
          <w:szCs w:val="20"/>
          <w:lang w:val="en-US"/>
        </w:rPr>
        <w:t>Food</w:t>
      </w:r>
      <w:r w:rsidRPr="0089719D">
        <w:rPr>
          <w:b/>
          <w:bCs/>
          <w:color w:val="FF0000"/>
          <w:sz w:val="20"/>
          <w:szCs w:val="20"/>
          <w:lang w:val="en-US"/>
        </w:rPr>
        <w:t xml:space="preserve"> S</w:t>
      </w:r>
      <w:r w:rsidR="00252D7E" w:rsidRPr="0089719D">
        <w:rPr>
          <w:b/>
          <w:bCs/>
          <w:color w:val="FF0000"/>
          <w:sz w:val="20"/>
          <w:szCs w:val="20"/>
          <w:lang w:val="en-US"/>
        </w:rPr>
        <w:t xml:space="preserve">hare </w:t>
      </w:r>
      <w:r w:rsidRPr="0089719D">
        <w:rPr>
          <w:b/>
          <w:bCs/>
          <w:color w:val="FF0000"/>
          <w:sz w:val="20"/>
          <w:szCs w:val="20"/>
          <w:lang w:val="en-US"/>
        </w:rPr>
        <w:t xml:space="preserve">partnership with Volcano Produce </w:t>
      </w:r>
      <w:r w:rsidR="00252D7E" w:rsidRPr="0089719D">
        <w:rPr>
          <w:color w:val="FF0000"/>
          <w:sz w:val="20"/>
          <w:szCs w:val="20"/>
          <w:lang w:val="en-US"/>
        </w:rPr>
        <w:t xml:space="preserve"> </w:t>
      </w:r>
    </w:p>
    <w:p w14:paraId="26A63E29" w14:textId="2D7CB6CF" w:rsidR="005B0E04" w:rsidRPr="0089719D" w:rsidRDefault="0089719D" w:rsidP="006C7A1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Our </w:t>
      </w:r>
      <w:r w:rsidRPr="0089719D">
        <w:rPr>
          <w:sz w:val="20"/>
          <w:szCs w:val="20"/>
          <w:lang w:val="en-US"/>
        </w:rPr>
        <w:t xml:space="preserve">partnership </w:t>
      </w:r>
      <w:r>
        <w:rPr>
          <w:sz w:val="20"/>
          <w:szCs w:val="20"/>
          <w:lang w:val="en-US"/>
        </w:rPr>
        <w:t>is offering schools the opportunity to visit Volcano Produce at Illowa – students will have a</w:t>
      </w:r>
      <w:r w:rsidRPr="0089719D">
        <w:rPr>
          <w:sz w:val="20"/>
          <w:szCs w:val="20"/>
          <w:lang w:val="en-US"/>
        </w:rPr>
        <w:t xml:space="preserve"> </w:t>
      </w:r>
      <w:r w:rsidRPr="0089719D">
        <w:rPr>
          <w:sz w:val="20"/>
          <w:szCs w:val="20"/>
          <w:lang w:val="en-US"/>
        </w:rPr>
        <w:t>real-life</w:t>
      </w:r>
      <w:r w:rsidRPr="0089719D">
        <w:rPr>
          <w:sz w:val="20"/>
          <w:szCs w:val="20"/>
          <w:lang w:val="en-US"/>
        </w:rPr>
        <w:t xml:space="preserve"> experience </w:t>
      </w:r>
      <w:r>
        <w:rPr>
          <w:sz w:val="20"/>
          <w:szCs w:val="20"/>
          <w:lang w:val="en-US"/>
        </w:rPr>
        <w:t>of</w:t>
      </w:r>
      <w:r w:rsidRPr="0089719D">
        <w:rPr>
          <w:sz w:val="20"/>
          <w:szCs w:val="20"/>
          <w:lang w:val="en-US"/>
        </w:rPr>
        <w:t xml:space="preserve"> growing and harvesting </w:t>
      </w:r>
      <w:r>
        <w:rPr>
          <w:sz w:val="20"/>
          <w:szCs w:val="20"/>
          <w:lang w:val="en-US"/>
        </w:rPr>
        <w:t>spray free</w:t>
      </w:r>
      <w:r w:rsidRPr="0089719D">
        <w:rPr>
          <w:sz w:val="20"/>
          <w:szCs w:val="20"/>
          <w:lang w:val="en-US"/>
        </w:rPr>
        <w:t xml:space="preserve"> fruit and veggies </w:t>
      </w:r>
      <w:r>
        <w:rPr>
          <w:sz w:val="20"/>
          <w:szCs w:val="20"/>
          <w:lang w:val="en-US"/>
        </w:rPr>
        <w:t xml:space="preserve">that are then donated to Food Share for </w:t>
      </w:r>
      <w:r w:rsidRPr="0089719D">
        <w:rPr>
          <w:sz w:val="20"/>
          <w:szCs w:val="20"/>
          <w:lang w:val="en-US"/>
        </w:rPr>
        <w:t>Emergency Food Hampers</w:t>
      </w:r>
      <w:r>
        <w:rPr>
          <w:sz w:val="20"/>
          <w:szCs w:val="20"/>
          <w:lang w:val="en-US"/>
        </w:rPr>
        <w:t xml:space="preserve">. Lots more info + bookings at </w:t>
      </w:r>
      <w:hyperlink r:id="rId8" w:history="1">
        <w:r w:rsidRPr="008F3D05">
          <w:rPr>
            <w:rStyle w:val="Hyperlink"/>
            <w:sz w:val="20"/>
            <w:szCs w:val="20"/>
            <w:lang w:val="en-US"/>
          </w:rPr>
          <w:t>https://volcanoproduce.com.au/hands-on-learning</w:t>
        </w:r>
      </w:hyperlink>
      <w:r>
        <w:rPr>
          <w:sz w:val="20"/>
          <w:szCs w:val="20"/>
          <w:lang w:val="en-US"/>
        </w:rPr>
        <w:t xml:space="preserve"> </w:t>
      </w:r>
      <w:r w:rsidR="006C7A1B" w:rsidRPr="006C7A1B">
        <w:rPr>
          <w:sz w:val="20"/>
          <w:szCs w:val="20"/>
          <w:lang w:val="en-US"/>
        </w:rPr>
        <w:br/>
      </w:r>
    </w:p>
    <w:sectPr w:rsidR="005B0E04" w:rsidRPr="0089719D" w:rsidSect="00A650DE">
      <w:headerReference w:type="default" r:id="rId9"/>
      <w:footerReference w:type="default" r:id="rId10"/>
      <w:pgSz w:w="12240" w:h="15840"/>
      <w:pgMar w:top="1440" w:right="1440" w:bottom="1440" w:left="144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0D49" w14:textId="77777777" w:rsidR="00A650DE" w:rsidRDefault="00A650DE" w:rsidP="00160B0A">
      <w:pPr>
        <w:spacing w:after="0" w:line="240" w:lineRule="auto"/>
      </w:pPr>
      <w:r>
        <w:separator/>
      </w:r>
    </w:p>
  </w:endnote>
  <w:endnote w:type="continuationSeparator" w:id="0">
    <w:p w14:paraId="10C8EB85" w14:textId="77777777" w:rsidR="00A650DE" w:rsidRDefault="00A650DE" w:rsidP="0016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122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5965C0" w14:textId="42A42CE9" w:rsidR="003D22CE" w:rsidRPr="003D22CE" w:rsidRDefault="003D22CE" w:rsidP="003D22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="00BD24D8">
          <w:t>-</w:t>
        </w:r>
        <w:r w:rsidR="00AB2C01">
          <w:t>1</w:t>
        </w:r>
        <w:r w:rsidR="00480917"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BA4C8B" w14:textId="4A0F4B96" w:rsidR="00160B0A" w:rsidRDefault="00BA6892" w:rsidP="003D22CE">
    <w:pPr>
      <w:pStyle w:val="Foo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WDFS\admin\procedures\School Visits </w:t>
    </w:r>
    <w:proofErr w:type="gramStart"/>
    <w:r>
      <w:rPr>
        <w:b/>
        <w:bCs/>
        <w:sz w:val="16"/>
        <w:szCs w:val="16"/>
      </w:rPr>
      <w:t>Checklist  |</w:t>
    </w:r>
    <w:proofErr w:type="gramEnd"/>
    <w:r>
      <w:rPr>
        <w:b/>
        <w:bCs/>
        <w:sz w:val="16"/>
        <w:szCs w:val="16"/>
      </w:rPr>
      <w:t xml:space="preserve"> Dated: </w:t>
    </w:r>
    <w:r w:rsidR="0089719D">
      <w:rPr>
        <w:b/>
        <w:bCs/>
        <w:sz w:val="16"/>
        <w:szCs w:val="16"/>
      </w:rPr>
      <w:t>March</w:t>
    </w:r>
    <w:r>
      <w:rPr>
        <w:b/>
        <w:bCs/>
        <w:sz w:val="16"/>
        <w:szCs w:val="16"/>
      </w:rPr>
      <w:t xml:space="preserve"> 202</w:t>
    </w:r>
    <w:r w:rsidR="0089719D">
      <w:rPr>
        <w:b/>
        <w:bCs/>
        <w:sz w:val="16"/>
        <w:szCs w:val="16"/>
      </w:rPr>
      <w:t>4</w:t>
    </w:r>
  </w:p>
  <w:p w14:paraId="7B236382" w14:textId="17AD6000" w:rsidR="0089719D" w:rsidRPr="00DE120B" w:rsidRDefault="0089719D" w:rsidP="003D22CE">
    <w:pPr>
      <w:pStyle w:val="Footer"/>
    </w:pPr>
    <w:r w:rsidRPr="006C7A1B">
      <w:rPr>
        <w:rStyle w:val="FootnoteReference"/>
        <w:sz w:val="20"/>
        <w:szCs w:val="20"/>
      </w:rPr>
      <w:footnoteRef/>
    </w:r>
    <w:r w:rsidRPr="006C7A1B">
      <w:rPr>
        <w:sz w:val="20"/>
        <w:szCs w:val="20"/>
      </w:rPr>
      <w:t xml:space="preserve"> Every Suburb, Every Town. 2018 VCOSS Poverty Report https://vcoss.org.au/policy/every-suburb-every-town/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C324" w14:textId="77777777" w:rsidR="00A650DE" w:rsidRDefault="00A650DE" w:rsidP="00160B0A">
      <w:pPr>
        <w:spacing w:after="0" w:line="240" w:lineRule="auto"/>
      </w:pPr>
      <w:r>
        <w:separator/>
      </w:r>
    </w:p>
  </w:footnote>
  <w:footnote w:type="continuationSeparator" w:id="0">
    <w:p w14:paraId="52EECB26" w14:textId="77777777" w:rsidR="00A650DE" w:rsidRDefault="00A650DE" w:rsidP="0016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9DCB" w14:textId="42ECB6BF" w:rsidR="00160B0A" w:rsidRDefault="00160B0A" w:rsidP="00160B0A">
    <w:pPr>
      <w:pStyle w:val="Header"/>
      <w:jc w:val="right"/>
      <w:rPr>
        <w:sz w:val="16"/>
        <w:szCs w:val="16"/>
      </w:rPr>
    </w:pPr>
    <w:r w:rsidRPr="00160B0A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52F0C787" wp14:editId="36D25778">
          <wp:simplePos x="0" y="0"/>
          <wp:positionH relativeFrom="column">
            <wp:posOffset>-46990</wp:posOffset>
          </wp:positionH>
          <wp:positionV relativeFrom="paragraph">
            <wp:posOffset>-375313</wp:posOffset>
          </wp:positionV>
          <wp:extent cx="1543050" cy="771525"/>
          <wp:effectExtent l="0" t="0" r="0" b="9525"/>
          <wp:wrapNone/>
          <wp:docPr id="9625144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14427" name="Picture 9625144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C01" w:rsidRPr="00AB2C01">
      <w:rPr>
        <w:sz w:val="44"/>
        <w:szCs w:val="44"/>
      </w:rPr>
      <w:t>School Visits</w:t>
    </w:r>
    <w:r w:rsidR="009A7E29">
      <w:rPr>
        <w:sz w:val="44"/>
        <w:szCs w:val="44"/>
      </w:rPr>
      <w:t xml:space="preserve"> Checklist</w:t>
    </w:r>
  </w:p>
  <w:p w14:paraId="5BB55629" w14:textId="04F487A2" w:rsidR="00160B0A" w:rsidRPr="003D22CE" w:rsidRDefault="00160B0A" w:rsidP="00160B0A">
    <w:pPr>
      <w:pStyle w:val="Header"/>
      <w:jc w:val="right"/>
      <w:rPr>
        <w:b/>
        <w:bCs/>
        <w:color w:val="D9D9D9" w:themeColor="background1" w:themeShade="D9"/>
      </w:rPr>
    </w:pPr>
    <w:r w:rsidRPr="003D22CE">
      <w:rPr>
        <w:b/>
        <w:bCs/>
        <w:color w:val="D9D9D9" w:themeColor="background1" w:themeShade="D9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B44"/>
    <w:multiLevelType w:val="hybridMultilevel"/>
    <w:tmpl w:val="3A5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0D85"/>
    <w:multiLevelType w:val="hybridMultilevel"/>
    <w:tmpl w:val="90F21F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1E63"/>
    <w:multiLevelType w:val="hybridMultilevel"/>
    <w:tmpl w:val="C7F0F1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E3F90"/>
    <w:multiLevelType w:val="hybridMultilevel"/>
    <w:tmpl w:val="92EE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3113"/>
    <w:multiLevelType w:val="hybridMultilevel"/>
    <w:tmpl w:val="B6AE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178"/>
    <w:multiLevelType w:val="hybridMultilevel"/>
    <w:tmpl w:val="1FF4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41B2"/>
    <w:multiLevelType w:val="hybridMultilevel"/>
    <w:tmpl w:val="F5D6C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61B50"/>
    <w:multiLevelType w:val="hybridMultilevel"/>
    <w:tmpl w:val="E814C658"/>
    <w:lvl w:ilvl="0" w:tplc="DA8CB52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355E"/>
    <w:multiLevelType w:val="hybridMultilevel"/>
    <w:tmpl w:val="1738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6CF4"/>
    <w:multiLevelType w:val="hybridMultilevel"/>
    <w:tmpl w:val="561CE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7E7F"/>
    <w:multiLevelType w:val="hybridMultilevel"/>
    <w:tmpl w:val="C4F8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01FCF"/>
    <w:multiLevelType w:val="hybridMultilevel"/>
    <w:tmpl w:val="25CEC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691D"/>
    <w:multiLevelType w:val="hybridMultilevel"/>
    <w:tmpl w:val="84DC4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75529"/>
    <w:multiLevelType w:val="hybridMultilevel"/>
    <w:tmpl w:val="B32E5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2E9"/>
    <w:multiLevelType w:val="hybridMultilevel"/>
    <w:tmpl w:val="A09AE0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E2353"/>
    <w:multiLevelType w:val="hybridMultilevel"/>
    <w:tmpl w:val="C652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851CC"/>
    <w:multiLevelType w:val="hybridMultilevel"/>
    <w:tmpl w:val="5C8486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60D2C"/>
    <w:multiLevelType w:val="hybridMultilevel"/>
    <w:tmpl w:val="88FC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36A4"/>
    <w:multiLevelType w:val="hybridMultilevel"/>
    <w:tmpl w:val="E004A9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21587"/>
    <w:multiLevelType w:val="hybridMultilevel"/>
    <w:tmpl w:val="1688B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A3066"/>
    <w:multiLevelType w:val="hybridMultilevel"/>
    <w:tmpl w:val="1DF8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D2536"/>
    <w:multiLevelType w:val="hybridMultilevel"/>
    <w:tmpl w:val="23806B8E"/>
    <w:lvl w:ilvl="0" w:tplc="9EA00CA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779DB"/>
    <w:multiLevelType w:val="hybridMultilevel"/>
    <w:tmpl w:val="AAC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225B9"/>
    <w:multiLevelType w:val="hybridMultilevel"/>
    <w:tmpl w:val="E6FAC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92EF0"/>
    <w:multiLevelType w:val="hybridMultilevel"/>
    <w:tmpl w:val="BEC28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A6A63"/>
    <w:multiLevelType w:val="hybridMultilevel"/>
    <w:tmpl w:val="44388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35584"/>
    <w:multiLevelType w:val="hybridMultilevel"/>
    <w:tmpl w:val="E1762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938090">
    <w:abstractNumId w:val="7"/>
  </w:num>
  <w:num w:numId="2" w16cid:durableId="475756522">
    <w:abstractNumId w:val="24"/>
  </w:num>
  <w:num w:numId="3" w16cid:durableId="763838063">
    <w:abstractNumId w:val="14"/>
  </w:num>
  <w:num w:numId="4" w16cid:durableId="1592011477">
    <w:abstractNumId w:val="26"/>
  </w:num>
  <w:num w:numId="5" w16cid:durableId="1694261286">
    <w:abstractNumId w:val="1"/>
  </w:num>
  <w:num w:numId="6" w16cid:durableId="1500735059">
    <w:abstractNumId w:val="2"/>
  </w:num>
  <w:num w:numId="7" w16cid:durableId="628558874">
    <w:abstractNumId w:val="21"/>
  </w:num>
  <w:num w:numId="8" w16cid:durableId="1874882919">
    <w:abstractNumId w:val="17"/>
  </w:num>
  <w:num w:numId="9" w16cid:durableId="1103497730">
    <w:abstractNumId w:val="3"/>
  </w:num>
  <w:num w:numId="10" w16cid:durableId="1662660343">
    <w:abstractNumId w:val="18"/>
  </w:num>
  <w:num w:numId="11" w16cid:durableId="1884782438">
    <w:abstractNumId w:val="9"/>
  </w:num>
  <w:num w:numId="12" w16cid:durableId="1272936210">
    <w:abstractNumId w:val="15"/>
  </w:num>
  <w:num w:numId="13" w16cid:durableId="1071851085">
    <w:abstractNumId w:val="16"/>
  </w:num>
  <w:num w:numId="14" w16cid:durableId="568417217">
    <w:abstractNumId w:val="22"/>
  </w:num>
  <w:num w:numId="15" w16cid:durableId="41366034">
    <w:abstractNumId w:val="4"/>
  </w:num>
  <w:num w:numId="16" w16cid:durableId="1657219511">
    <w:abstractNumId w:val="0"/>
  </w:num>
  <w:num w:numId="17" w16cid:durableId="1700273914">
    <w:abstractNumId w:val="5"/>
  </w:num>
  <w:num w:numId="18" w16cid:durableId="573902684">
    <w:abstractNumId w:val="10"/>
  </w:num>
  <w:num w:numId="19" w16cid:durableId="2018772665">
    <w:abstractNumId w:val="20"/>
  </w:num>
  <w:num w:numId="20" w16cid:durableId="1199197873">
    <w:abstractNumId w:val="13"/>
  </w:num>
  <w:num w:numId="21" w16cid:durableId="713038824">
    <w:abstractNumId w:val="19"/>
  </w:num>
  <w:num w:numId="22" w16cid:durableId="982778839">
    <w:abstractNumId w:val="6"/>
  </w:num>
  <w:num w:numId="23" w16cid:durableId="1875461362">
    <w:abstractNumId w:val="23"/>
  </w:num>
  <w:num w:numId="24" w16cid:durableId="1003321291">
    <w:abstractNumId w:val="12"/>
  </w:num>
  <w:num w:numId="25" w16cid:durableId="1218663773">
    <w:abstractNumId w:val="11"/>
  </w:num>
  <w:num w:numId="26" w16cid:durableId="302808948">
    <w:abstractNumId w:val="8"/>
  </w:num>
  <w:num w:numId="27" w16cid:durableId="12928989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0A"/>
    <w:rsid w:val="00053F9E"/>
    <w:rsid w:val="00160B0A"/>
    <w:rsid w:val="00252D7E"/>
    <w:rsid w:val="003B048F"/>
    <w:rsid w:val="003D22CE"/>
    <w:rsid w:val="003E60EA"/>
    <w:rsid w:val="003F51F2"/>
    <w:rsid w:val="00480917"/>
    <w:rsid w:val="00575CF6"/>
    <w:rsid w:val="005979AE"/>
    <w:rsid w:val="005B0E04"/>
    <w:rsid w:val="006C7A1B"/>
    <w:rsid w:val="007452BC"/>
    <w:rsid w:val="00755703"/>
    <w:rsid w:val="00770164"/>
    <w:rsid w:val="007B26A6"/>
    <w:rsid w:val="007E43DF"/>
    <w:rsid w:val="00817F1F"/>
    <w:rsid w:val="0089719D"/>
    <w:rsid w:val="0089791B"/>
    <w:rsid w:val="009744D5"/>
    <w:rsid w:val="009A7E29"/>
    <w:rsid w:val="009F1DBA"/>
    <w:rsid w:val="00A45ADB"/>
    <w:rsid w:val="00A650DE"/>
    <w:rsid w:val="00A76FB2"/>
    <w:rsid w:val="00AB2C01"/>
    <w:rsid w:val="00B420C4"/>
    <w:rsid w:val="00B73AD3"/>
    <w:rsid w:val="00BA6892"/>
    <w:rsid w:val="00BB0FB0"/>
    <w:rsid w:val="00BD24D8"/>
    <w:rsid w:val="00BE19B2"/>
    <w:rsid w:val="00C42ABB"/>
    <w:rsid w:val="00C85D3C"/>
    <w:rsid w:val="00DE120B"/>
    <w:rsid w:val="00F927F7"/>
    <w:rsid w:val="00FD356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45150"/>
  <w15:chartTrackingRefBased/>
  <w15:docId w15:val="{BA4D1883-0038-4D43-9ED2-3EDF43D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B2"/>
    <w:rPr>
      <w:kern w:val="0"/>
      <w:lang w:val="en-A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20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B0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60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B0A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E120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AU"/>
      <w14:ligatures w14:val="none"/>
    </w:rPr>
  </w:style>
  <w:style w:type="table" w:styleId="TableGrid">
    <w:name w:val="Table Grid"/>
    <w:basedOn w:val="TableNormal"/>
    <w:uiPriority w:val="39"/>
    <w:rsid w:val="00DE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C01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6C7A1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canoproduce.com.au/hands-on-lear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@districtfoodshar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Amanda Hennessy</cp:lastModifiedBy>
  <cp:revision>7</cp:revision>
  <dcterms:created xsi:type="dcterms:W3CDTF">2023-09-04T23:45:00Z</dcterms:created>
  <dcterms:modified xsi:type="dcterms:W3CDTF">2024-03-19T00:27:00Z</dcterms:modified>
</cp:coreProperties>
</file>